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B06" w:rsidRDefault="00D70B06" w:rsidP="00102510">
      <w:pPr>
        <w:tabs>
          <w:tab w:val="right" w:pos="6480"/>
        </w:tabs>
        <w:rPr>
          <w:rFonts w:ascii="Harrington" w:hAnsi="Harrington" w:cs="Arial"/>
          <w:b/>
          <w:color w:val="2F5496" w:themeColor="accent5" w:themeShade="BF"/>
          <w:sz w:val="22"/>
          <w:szCs w:val="22"/>
        </w:rPr>
      </w:pPr>
    </w:p>
    <w:p w:rsidR="00102510" w:rsidRPr="00AA033D" w:rsidRDefault="00102510" w:rsidP="00102510">
      <w:pPr>
        <w:tabs>
          <w:tab w:val="right" w:pos="6480"/>
        </w:tabs>
        <w:rPr>
          <w:rFonts w:ascii="Harrington" w:hAnsi="Harrington" w:cs="Arial"/>
          <w:b/>
          <w:color w:val="2F5496" w:themeColor="accent5" w:themeShade="BF"/>
          <w:sz w:val="22"/>
          <w:szCs w:val="22"/>
        </w:rPr>
      </w:pPr>
      <w:r w:rsidRPr="00AA033D">
        <w:rPr>
          <w:rFonts w:ascii="Harrington" w:hAnsi="Harrington"/>
          <w:noProof/>
          <w:color w:val="2F5496" w:themeColor="accent5" w:themeShade="BF"/>
          <w:lang w:eastAsia="fr-CA"/>
        </w:rPr>
        <w:drawing>
          <wp:anchor distT="0" distB="0" distL="114300" distR="114300" simplePos="0" relativeHeight="251659264" behindDoc="0" locked="1" layoutInCell="1" allowOverlap="0" wp14:anchorId="127F73A5" wp14:editId="3E844534">
            <wp:simplePos x="0" y="0"/>
            <wp:positionH relativeFrom="margin">
              <wp:align>right</wp:align>
            </wp:positionH>
            <wp:positionV relativeFrom="margin">
              <wp:posOffset>681990</wp:posOffset>
            </wp:positionV>
            <wp:extent cx="1943100" cy="2202180"/>
            <wp:effectExtent l="19050" t="19050" r="19050" b="26670"/>
            <wp:wrapThrough wrapText="bothSides">
              <wp:wrapPolygon edited="0">
                <wp:start x="-212" y="-187"/>
                <wp:lineTo x="-212" y="21675"/>
                <wp:lineTo x="21600" y="21675"/>
                <wp:lineTo x="21600" y="-187"/>
                <wp:lineTo x="-212" y="-187"/>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v2_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3100" cy="2202180"/>
                    </a:xfrm>
                    <a:prstGeom prst="rect">
                      <a:avLst/>
                    </a:prstGeom>
                    <a:ln w="12700">
                      <a:solidFill>
                        <a:srgbClr val="CC9900"/>
                      </a:solidFill>
                    </a:ln>
                  </pic:spPr>
                </pic:pic>
              </a:graphicData>
            </a:graphic>
            <wp14:sizeRelH relativeFrom="margin">
              <wp14:pctWidth>0</wp14:pctWidth>
            </wp14:sizeRelH>
            <wp14:sizeRelV relativeFrom="margin">
              <wp14:pctHeight>0</wp14:pctHeight>
            </wp14:sizeRelV>
          </wp:anchor>
        </w:drawing>
      </w:r>
      <w:r w:rsidR="008D0970" w:rsidRPr="00AA033D">
        <w:rPr>
          <w:rFonts w:ascii="Harrington" w:hAnsi="Harrington" w:cs="Arial"/>
          <w:b/>
          <w:color w:val="2F5496" w:themeColor="accent5" w:themeShade="BF"/>
          <w:sz w:val="22"/>
          <w:szCs w:val="22"/>
        </w:rPr>
        <w:t xml:space="preserve">Bureau du </w:t>
      </w:r>
      <w:r w:rsidR="00726425" w:rsidRPr="00AA033D">
        <w:rPr>
          <w:rFonts w:ascii="Harrington" w:hAnsi="Harrington" w:cs="Arial"/>
          <w:b/>
          <w:color w:val="2F5496" w:themeColor="accent5" w:themeShade="BF"/>
          <w:sz w:val="22"/>
          <w:szCs w:val="22"/>
        </w:rPr>
        <w:t>Supérieur Pro</w:t>
      </w:r>
      <w:r w:rsidR="003159B5" w:rsidRPr="00AA033D">
        <w:rPr>
          <w:rFonts w:ascii="Harrington" w:hAnsi="Harrington" w:cs="Arial"/>
          <w:b/>
          <w:color w:val="2F5496" w:themeColor="accent5" w:themeShade="BF"/>
          <w:sz w:val="22"/>
          <w:szCs w:val="22"/>
        </w:rPr>
        <w:t>vi</w:t>
      </w:r>
      <w:r w:rsidR="00726425" w:rsidRPr="00AA033D">
        <w:rPr>
          <w:rFonts w:ascii="Harrington" w:hAnsi="Harrington" w:cs="Arial"/>
          <w:b/>
          <w:color w:val="2F5496" w:themeColor="accent5" w:themeShade="BF"/>
          <w:sz w:val="22"/>
          <w:szCs w:val="22"/>
        </w:rPr>
        <w:t>n</w:t>
      </w:r>
      <w:r w:rsidR="003159B5" w:rsidRPr="00AA033D">
        <w:rPr>
          <w:rFonts w:ascii="Harrington" w:hAnsi="Harrington" w:cs="Arial"/>
          <w:b/>
          <w:color w:val="2F5496" w:themeColor="accent5" w:themeShade="BF"/>
          <w:sz w:val="22"/>
          <w:szCs w:val="22"/>
        </w:rPr>
        <w:t>cial</w:t>
      </w:r>
    </w:p>
    <w:p w:rsidR="008D0970" w:rsidRPr="007975F3" w:rsidRDefault="008D0970" w:rsidP="00102510">
      <w:pPr>
        <w:tabs>
          <w:tab w:val="right" w:pos="6480"/>
        </w:tabs>
        <w:rPr>
          <w:rFonts w:ascii="Lucida Handwriting" w:hAnsi="Lucida Handwriting" w:cs="Arial"/>
          <w:b/>
          <w:color w:val="2F5496" w:themeColor="accent5" w:themeShade="BF"/>
          <w:sz w:val="22"/>
          <w:szCs w:val="22"/>
        </w:rPr>
      </w:pPr>
      <w:r w:rsidRPr="00AA033D">
        <w:rPr>
          <w:rFonts w:ascii="Harrington" w:hAnsi="Harrington" w:cs="Arial"/>
          <w:b/>
          <w:color w:val="2F5496" w:themeColor="accent5" w:themeShade="BF"/>
          <w:sz w:val="22"/>
          <w:szCs w:val="22"/>
        </w:rPr>
        <w:t>Les Missionnaires Oblats de Marie Immaculée</w:t>
      </w:r>
    </w:p>
    <w:p w:rsidR="00102510" w:rsidRDefault="00102510" w:rsidP="00102510">
      <w:pPr>
        <w:tabs>
          <w:tab w:val="right" w:pos="6480"/>
        </w:tabs>
        <w:rPr>
          <w:rFonts w:ascii="Arial" w:hAnsi="Arial" w:cs="Arial"/>
          <w:color w:val="FF0000"/>
          <w:sz w:val="16"/>
          <w:szCs w:val="16"/>
        </w:rPr>
      </w:pPr>
    </w:p>
    <w:p w:rsidR="00090F96" w:rsidRDefault="00090F96" w:rsidP="00102510">
      <w:pPr>
        <w:tabs>
          <w:tab w:val="right" w:pos="6480"/>
        </w:tabs>
        <w:rPr>
          <w:rFonts w:ascii="Arial" w:hAnsi="Arial" w:cs="Arial"/>
          <w:color w:val="FF0000"/>
          <w:sz w:val="16"/>
          <w:szCs w:val="16"/>
        </w:rPr>
      </w:pPr>
    </w:p>
    <w:p w:rsidR="00090F96" w:rsidRDefault="00090F96" w:rsidP="00102510">
      <w:pPr>
        <w:tabs>
          <w:tab w:val="right" w:pos="6480"/>
        </w:tabs>
        <w:rPr>
          <w:rFonts w:ascii="Arial" w:hAnsi="Arial" w:cs="Arial"/>
          <w:color w:val="FF0000"/>
          <w:sz w:val="16"/>
          <w:szCs w:val="16"/>
        </w:rPr>
      </w:pPr>
    </w:p>
    <w:p w:rsidR="00090F96" w:rsidRPr="008B012F" w:rsidRDefault="00090F96" w:rsidP="00102510">
      <w:pPr>
        <w:tabs>
          <w:tab w:val="right" w:pos="6480"/>
        </w:tabs>
        <w:rPr>
          <w:rFonts w:ascii="Arial" w:hAnsi="Arial" w:cs="Arial"/>
          <w:color w:val="FF0000"/>
          <w:sz w:val="16"/>
          <w:szCs w:val="16"/>
        </w:rPr>
      </w:pPr>
    </w:p>
    <w:tbl>
      <w:tblPr>
        <w:tblStyle w:val="Grilledutableau"/>
        <w:tblW w:w="0" w:type="auto"/>
        <w:tblInd w:w="-25" w:type="dxa"/>
        <w:tblLook w:val="04A0" w:firstRow="1" w:lastRow="0" w:firstColumn="1" w:lastColumn="0" w:noHBand="0" w:noVBand="1"/>
      </w:tblPr>
      <w:tblGrid>
        <w:gridCol w:w="5940"/>
      </w:tblGrid>
      <w:tr w:rsidR="008A3C92" w:rsidTr="00090F96">
        <w:trPr>
          <w:trHeight w:val="1597"/>
        </w:trPr>
        <w:tc>
          <w:tcPr>
            <w:tcW w:w="5940" w:type="dxa"/>
            <w:tcBorders>
              <w:top w:val="triple" w:sz="4" w:space="0" w:color="CC9900"/>
              <w:left w:val="triple" w:sz="4" w:space="0" w:color="CC9900"/>
              <w:bottom w:val="triple" w:sz="4" w:space="0" w:color="CC9900"/>
              <w:right w:val="triple" w:sz="4" w:space="0" w:color="CC9900"/>
            </w:tcBorders>
          </w:tcPr>
          <w:p w:rsidR="008A3C92" w:rsidRPr="00726425" w:rsidRDefault="008A3C92" w:rsidP="00D41193">
            <w:pPr>
              <w:jc w:val="center"/>
              <w:rPr>
                <w:rFonts w:ascii="Harrington" w:hAnsi="Harrington" w:cs="Arial"/>
                <w:b/>
                <w:color w:val="FF0000"/>
                <w:sz w:val="10"/>
                <w:szCs w:val="10"/>
              </w:rPr>
            </w:pPr>
          </w:p>
          <w:p w:rsidR="008A3C92" w:rsidRPr="008B012F" w:rsidRDefault="008A3C92" w:rsidP="00D41193">
            <w:pPr>
              <w:jc w:val="center"/>
              <w:rPr>
                <w:rFonts w:ascii="Harrington" w:hAnsi="Harrington" w:cs="Arial"/>
                <w:b/>
                <w:color w:val="FF0000"/>
                <w:sz w:val="27"/>
                <w:szCs w:val="27"/>
              </w:rPr>
            </w:pPr>
            <w:r w:rsidRPr="00090F96">
              <w:rPr>
                <w:rFonts w:ascii="Harrington" w:hAnsi="Harrington" w:cs="Arial"/>
                <w:b/>
                <w:color w:val="FF0000"/>
                <w:sz w:val="26"/>
                <w:szCs w:val="26"/>
              </w:rPr>
              <w:t>« </w:t>
            </w:r>
            <w:r w:rsidR="00726425" w:rsidRPr="00090F96">
              <w:rPr>
                <w:rFonts w:ascii="Harrington" w:hAnsi="Harrington" w:cs="Arial"/>
                <w:b/>
                <w:bCs/>
                <w:iCs/>
                <w:color w:val="FF0000"/>
                <w:sz w:val="26"/>
                <w:szCs w:val="26"/>
              </w:rPr>
              <w:t>La grâce de Dieu s’est manifestée pour le salut de tous les hommes. Elle nous apprend à renoncer à l’impiété et aux convoitises de ce monde et à vivre dans le temps présent de manière raisonnable, avec justice et piété, attendant que se réalise la bienheureuse</w:t>
            </w:r>
            <w:r w:rsidR="00726425" w:rsidRPr="008B012F">
              <w:rPr>
                <w:rFonts w:ascii="Harrington" w:hAnsi="Harrington" w:cs="Arial"/>
                <w:b/>
                <w:bCs/>
                <w:iCs/>
                <w:color w:val="FF0000"/>
                <w:sz w:val="27"/>
                <w:szCs w:val="27"/>
              </w:rPr>
              <w:t xml:space="preserve"> espérance». </w:t>
            </w:r>
            <w:r w:rsidR="00726425" w:rsidRPr="008B012F">
              <w:rPr>
                <w:rFonts w:ascii="Harrington" w:hAnsi="Harrington" w:cs="Arial"/>
                <w:b/>
                <w:bCs/>
                <w:i/>
                <w:iCs/>
                <w:color w:val="FF0000"/>
                <w:sz w:val="27"/>
                <w:szCs w:val="27"/>
              </w:rPr>
              <w:t>Tite</w:t>
            </w:r>
          </w:p>
          <w:p w:rsidR="008A3C92" w:rsidRPr="00726425" w:rsidRDefault="008A3C92" w:rsidP="00102510">
            <w:pPr>
              <w:tabs>
                <w:tab w:val="right" w:pos="6480"/>
              </w:tabs>
              <w:rPr>
                <w:rFonts w:ascii="Arial" w:hAnsi="Arial" w:cs="Arial"/>
                <w:color w:val="FF0000"/>
                <w:sz w:val="10"/>
                <w:szCs w:val="10"/>
              </w:rPr>
            </w:pPr>
          </w:p>
        </w:tc>
      </w:tr>
    </w:tbl>
    <w:p w:rsidR="00102510" w:rsidRDefault="00102510" w:rsidP="00D41193">
      <w:pPr>
        <w:rPr>
          <w:rFonts w:ascii="Harrington" w:hAnsi="Harrington" w:cs="Arial"/>
          <w:b/>
          <w:color w:val="0070C0"/>
          <w:sz w:val="20"/>
          <w:szCs w:val="20"/>
        </w:rPr>
      </w:pPr>
    </w:p>
    <w:p w:rsidR="00E2092F" w:rsidRPr="008B012F" w:rsidRDefault="00E2092F" w:rsidP="00D41193">
      <w:pPr>
        <w:rPr>
          <w:rFonts w:ascii="Harrington" w:hAnsi="Harrington" w:cs="Arial"/>
          <w:b/>
          <w:color w:val="0070C0"/>
          <w:sz w:val="20"/>
          <w:szCs w:val="20"/>
        </w:rPr>
      </w:pPr>
      <w:bookmarkStart w:id="0" w:name="_GoBack"/>
      <w:bookmarkEnd w:id="0"/>
    </w:p>
    <w:p w:rsidR="007975F3" w:rsidRPr="007975F3" w:rsidRDefault="007975F3" w:rsidP="007975F3">
      <w:pPr>
        <w:rPr>
          <w:rFonts w:ascii="Rockwell" w:hAnsi="Rockwell" w:cs="Arial"/>
          <w:bCs/>
          <w:iCs/>
          <w:color w:val="2F5496" w:themeColor="accent5" w:themeShade="BF"/>
          <w:sz w:val="22"/>
          <w:szCs w:val="22"/>
        </w:rPr>
      </w:pPr>
      <w:r w:rsidRPr="007975F3">
        <w:rPr>
          <w:rFonts w:ascii="Rockwell" w:hAnsi="Rockwell" w:cs="Arial"/>
          <w:bCs/>
          <w:iCs/>
          <w:color w:val="2F5496" w:themeColor="accent5" w:themeShade="BF"/>
          <w:sz w:val="22"/>
          <w:szCs w:val="22"/>
        </w:rPr>
        <w:t xml:space="preserve">Dans nos vies et nos milieux, la grâce de Dieu se manifeste de bien des manières et sous bien des formes. Elle a tantôt les couleurs de la joie de la communion, de la victoire de la réconciliation, de la saveur de la paix intérieure, de la mission quotidienne accomplie modestement et sans prétention. </w:t>
      </w:r>
    </w:p>
    <w:p w:rsidR="007975F3" w:rsidRPr="00CF383F" w:rsidRDefault="007975F3" w:rsidP="007975F3">
      <w:pPr>
        <w:rPr>
          <w:rFonts w:ascii="Rockwell" w:hAnsi="Rockwell" w:cs="Arial"/>
          <w:bCs/>
          <w:iCs/>
          <w:color w:val="2F5496" w:themeColor="accent5" w:themeShade="BF"/>
          <w:sz w:val="16"/>
          <w:szCs w:val="16"/>
        </w:rPr>
      </w:pPr>
    </w:p>
    <w:p w:rsidR="007975F3" w:rsidRPr="007975F3" w:rsidRDefault="007975F3" w:rsidP="007975F3">
      <w:pPr>
        <w:rPr>
          <w:rFonts w:ascii="Rockwell" w:hAnsi="Rockwell" w:cs="Arial"/>
          <w:bCs/>
          <w:iCs/>
          <w:color w:val="2F5496" w:themeColor="accent5" w:themeShade="BF"/>
          <w:sz w:val="22"/>
          <w:szCs w:val="22"/>
        </w:rPr>
      </w:pPr>
      <w:r w:rsidRPr="007975F3">
        <w:rPr>
          <w:rFonts w:ascii="Rockwell" w:hAnsi="Rockwell" w:cs="Arial"/>
          <w:bCs/>
          <w:iCs/>
          <w:color w:val="2F5496" w:themeColor="accent5" w:themeShade="BF"/>
          <w:sz w:val="22"/>
          <w:szCs w:val="22"/>
        </w:rPr>
        <w:t>Elle prend souvent les traits de l’amitié, le bonheur de la vie familiale, les réussites scolaires ou professionnelles, la réalisation de rêves, la fidélité dans l’engagement. Elle se manifeste dans la santé même fragile de notre corps. La grâce opère dans la solidarité avec les personnes qui souffrent. La grâce se fait presque évidente dans les enfants pour qui tout est gratuit et au départ digne de confiance.</w:t>
      </w:r>
    </w:p>
    <w:p w:rsidR="007975F3" w:rsidRPr="00CF383F" w:rsidRDefault="007975F3" w:rsidP="007975F3">
      <w:pPr>
        <w:rPr>
          <w:rFonts w:ascii="Rockwell" w:hAnsi="Rockwell" w:cs="Arial"/>
          <w:bCs/>
          <w:iCs/>
          <w:color w:val="2F5496" w:themeColor="accent5" w:themeShade="BF"/>
          <w:sz w:val="16"/>
          <w:szCs w:val="16"/>
        </w:rPr>
      </w:pPr>
    </w:p>
    <w:p w:rsidR="007975F3" w:rsidRPr="007975F3" w:rsidRDefault="007975F3" w:rsidP="007975F3">
      <w:pPr>
        <w:rPr>
          <w:rFonts w:ascii="Rockwell" w:hAnsi="Rockwell" w:cs="Arial"/>
          <w:bCs/>
          <w:iCs/>
          <w:color w:val="2F5496" w:themeColor="accent5" w:themeShade="BF"/>
          <w:sz w:val="22"/>
          <w:szCs w:val="22"/>
        </w:rPr>
      </w:pPr>
      <w:r w:rsidRPr="007975F3">
        <w:rPr>
          <w:rFonts w:ascii="Rockwell" w:hAnsi="Rockwell" w:cs="Arial"/>
          <w:bCs/>
          <w:iCs/>
          <w:color w:val="2F5496" w:themeColor="accent5" w:themeShade="BF"/>
          <w:sz w:val="22"/>
          <w:szCs w:val="22"/>
        </w:rPr>
        <w:t xml:space="preserve">Noël est une manifestation de la grâce de Dieu qui se renouvelle chaque année. Cette grâce a pour effet de réveiller notre mémoire, celle de la générosité de Dieu dans notre histoire personnelle et collective. Cette grâce nous mobilise dans le moment présent pour accueillir le don de la vie dans ses multiples expressions, cette vie plus forte que la mort qui circule entre nous et cherche à se partager. </w:t>
      </w:r>
    </w:p>
    <w:p w:rsidR="007975F3" w:rsidRPr="00CF383F" w:rsidRDefault="007975F3" w:rsidP="007975F3">
      <w:pPr>
        <w:rPr>
          <w:rFonts w:ascii="Rockwell" w:hAnsi="Rockwell" w:cs="Arial"/>
          <w:bCs/>
          <w:iCs/>
          <w:color w:val="2F5496" w:themeColor="accent5" w:themeShade="BF"/>
          <w:sz w:val="16"/>
          <w:szCs w:val="16"/>
        </w:rPr>
      </w:pPr>
    </w:p>
    <w:p w:rsidR="007975F3" w:rsidRPr="007975F3" w:rsidRDefault="007975F3" w:rsidP="007975F3">
      <w:pPr>
        <w:rPr>
          <w:rFonts w:ascii="Rockwell" w:hAnsi="Rockwell" w:cs="Arial"/>
          <w:bCs/>
          <w:iCs/>
          <w:color w:val="2F5496" w:themeColor="accent5" w:themeShade="BF"/>
          <w:sz w:val="22"/>
          <w:szCs w:val="22"/>
        </w:rPr>
      </w:pPr>
      <w:r w:rsidRPr="007975F3">
        <w:rPr>
          <w:rFonts w:ascii="Rockwell" w:hAnsi="Rockwell" w:cs="Arial"/>
          <w:bCs/>
          <w:iCs/>
          <w:color w:val="2F5496" w:themeColor="accent5" w:themeShade="BF"/>
          <w:sz w:val="22"/>
          <w:szCs w:val="22"/>
        </w:rPr>
        <w:t>La grâce de Noël, c’est celle de la Présence de Dieu si proche, un Dieu «Merveilleux conseiller, Père à jamais, Dieu fort, Prince de la paix</w:t>
      </w:r>
      <w:r>
        <w:rPr>
          <w:rFonts w:ascii="Rockwell" w:hAnsi="Rockwell" w:cs="Arial"/>
          <w:bCs/>
          <w:iCs/>
          <w:color w:val="2F5496" w:themeColor="accent5" w:themeShade="BF"/>
          <w:sz w:val="22"/>
          <w:szCs w:val="22"/>
        </w:rPr>
        <w:t>.</w:t>
      </w:r>
      <w:r w:rsidRPr="007975F3">
        <w:rPr>
          <w:rFonts w:ascii="Rockwell" w:hAnsi="Rockwell" w:cs="Arial"/>
          <w:bCs/>
          <w:iCs/>
          <w:color w:val="2F5496" w:themeColor="accent5" w:themeShade="BF"/>
          <w:sz w:val="22"/>
          <w:szCs w:val="22"/>
        </w:rPr>
        <w:t>» Is 9.  En Jésus, à Noël, nous célébrons toutes les promesses de la naissance: non seulement parmi les humains</w:t>
      </w:r>
      <w:r w:rsidR="00855026">
        <w:rPr>
          <w:rFonts w:ascii="Rockwell" w:hAnsi="Rockwell" w:cs="Arial"/>
          <w:bCs/>
          <w:iCs/>
          <w:color w:val="2F5496" w:themeColor="accent5" w:themeShade="BF"/>
          <w:sz w:val="22"/>
          <w:szCs w:val="22"/>
        </w:rPr>
        <w:t xml:space="preserve">, </w:t>
      </w:r>
      <w:r w:rsidRPr="007975F3">
        <w:rPr>
          <w:rFonts w:ascii="Rockwell" w:hAnsi="Rockwell" w:cs="Arial"/>
          <w:bCs/>
          <w:iCs/>
          <w:color w:val="2F5496" w:themeColor="accent5" w:themeShade="BF"/>
          <w:sz w:val="22"/>
          <w:szCs w:val="22"/>
        </w:rPr>
        <w:t>mais aussi dans l’émergence d’une terre nouvelle.</w:t>
      </w:r>
    </w:p>
    <w:p w:rsidR="007975F3" w:rsidRPr="00CF383F" w:rsidRDefault="007975F3" w:rsidP="007975F3">
      <w:pPr>
        <w:rPr>
          <w:rFonts w:ascii="Rockwell" w:hAnsi="Rockwell" w:cs="Arial"/>
          <w:bCs/>
          <w:iCs/>
          <w:color w:val="2F5496" w:themeColor="accent5" w:themeShade="BF"/>
          <w:sz w:val="16"/>
          <w:szCs w:val="16"/>
        </w:rPr>
      </w:pPr>
    </w:p>
    <w:p w:rsidR="007975F3" w:rsidRPr="007975F3" w:rsidRDefault="007975F3" w:rsidP="007975F3">
      <w:pPr>
        <w:rPr>
          <w:rFonts w:ascii="Rockwell" w:hAnsi="Rockwell" w:cs="Arial"/>
          <w:bCs/>
          <w:iCs/>
          <w:color w:val="2F5496" w:themeColor="accent5" w:themeShade="BF"/>
          <w:sz w:val="22"/>
          <w:szCs w:val="22"/>
        </w:rPr>
      </w:pPr>
      <w:r w:rsidRPr="007975F3">
        <w:rPr>
          <w:rFonts w:ascii="Rockwell" w:hAnsi="Rockwell" w:cs="Arial"/>
          <w:bCs/>
          <w:iCs/>
          <w:color w:val="2F5496" w:themeColor="accent5" w:themeShade="BF"/>
          <w:sz w:val="22"/>
          <w:szCs w:val="22"/>
        </w:rPr>
        <w:t>À Noël, la grâce se concrétise aussi dans l’espérance, le regard tourné vers l’avenir. Cette grâce nous soutient et nous encourage dans nos conversions et dépassements pour penser non seulement à l’actualité</w:t>
      </w:r>
      <w:r w:rsidR="00855026">
        <w:rPr>
          <w:rFonts w:ascii="Rockwell" w:hAnsi="Rockwell" w:cs="Arial"/>
          <w:bCs/>
          <w:iCs/>
          <w:color w:val="2F5496" w:themeColor="accent5" w:themeShade="BF"/>
          <w:sz w:val="22"/>
          <w:szCs w:val="22"/>
        </w:rPr>
        <w:t xml:space="preserve">, </w:t>
      </w:r>
      <w:r w:rsidRPr="007975F3">
        <w:rPr>
          <w:rFonts w:ascii="Rockwell" w:hAnsi="Rockwell" w:cs="Arial"/>
          <w:bCs/>
          <w:iCs/>
          <w:color w:val="2F5496" w:themeColor="accent5" w:themeShade="BF"/>
          <w:sz w:val="22"/>
          <w:szCs w:val="22"/>
        </w:rPr>
        <w:t xml:space="preserve">mais encore à </w:t>
      </w:r>
      <w:r w:rsidR="00AB63A1" w:rsidRPr="007975F3">
        <w:rPr>
          <w:rFonts w:ascii="Rockwell" w:hAnsi="Rockwell" w:cs="Arial"/>
          <w:bCs/>
          <w:iCs/>
          <w:color w:val="2F5496" w:themeColor="accent5" w:themeShade="BF"/>
          <w:sz w:val="22"/>
          <w:szCs w:val="22"/>
        </w:rPr>
        <w:t>œuvrer</w:t>
      </w:r>
      <w:r w:rsidRPr="007975F3">
        <w:rPr>
          <w:rFonts w:ascii="Rockwell" w:hAnsi="Rockwell" w:cs="Arial"/>
          <w:bCs/>
          <w:iCs/>
          <w:color w:val="2F5496" w:themeColor="accent5" w:themeShade="BF"/>
          <w:sz w:val="22"/>
          <w:szCs w:val="22"/>
        </w:rPr>
        <w:t xml:space="preserve"> pour le futur de l’humanité, que ce soit celui des générations à venir, de l’intégrité de la création que de la paix entre les nations.</w:t>
      </w:r>
    </w:p>
    <w:p w:rsidR="007975F3" w:rsidRPr="00CF383F" w:rsidRDefault="007975F3" w:rsidP="007975F3">
      <w:pPr>
        <w:rPr>
          <w:rFonts w:ascii="Rockwell" w:hAnsi="Rockwell" w:cs="Arial"/>
          <w:bCs/>
          <w:iCs/>
          <w:color w:val="2F5496" w:themeColor="accent5" w:themeShade="BF"/>
          <w:sz w:val="16"/>
          <w:szCs w:val="16"/>
        </w:rPr>
      </w:pPr>
    </w:p>
    <w:p w:rsidR="007975F3" w:rsidRPr="007975F3" w:rsidRDefault="007975F3" w:rsidP="007975F3">
      <w:pPr>
        <w:rPr>
          <w:rFonts w:ascii="Rockwell" w:hAnsi="Rockwell" w:cs="Arial"/>
          <w:bCs/>
          <w:iCs/>
          <w:color w:val="2F5496" w:themeColor="accent5" w:themeShade="BF"/>
          <w:sz w:val="22"/>
          <w:szCs w:val="22"/>
        </w:rPr>
      </w:pPr>
      <w:r w:rsidRPr="007975F3">
        <w:rPr>
          <w:rFonts w:ascii="Rockwell" w:hAnsi="Rockwell" w:cs="Arial"/>
          <w:bCs/>
          <w:iCs/>
          <w:color w:val="2F5496" w:themeColor="accent5" w:themeShade="BF"/>
          <w:sz w:val="22"/>
          <w:szCs w:val="22"/>
        </w:rPr>
        <w:t>Oui, que ce Noël devienne pour chacun et pour tous l’expérience que nous sommes, comme Marie, comblés de grâces, que le Seigneur est avec nous et qu’il veut «faire de nous son peuple, un peuple ardent à faire le bien.</w:t>
      </w:r>
      <w:r w:rsidR="00CF383F">
        <w:rPr>
          <w:rFonts w:ascii="Rockwell" w:hAnsi="Rockwell" w:cs="Arial"/>
          <w:bCs/>
          <w:iCs/>
          <w:color w:val="2F5496" w:themeColor="accent5" w:themeShade="BF"/>
          <w:sz w:val="22"/>
          <w:szCs w:val="22"/>
        </w:rPr>
        <w:t>»</w:t>
      </w:r>
      <w:r w:rsidRPr="007975F3">
        <w:rPr>
          <w:rFonts w:ascii="Rockwell" w:hAnsi="Rockwell" w:cs="Arial"/>
          <w:bCs/>
          <w:iCs/>
          <w:color w:val="2F5496" w:themeColor="accent5" w:themeShade="BF"/>
          <w:sz w:val="22"/>
          <w:szCs w:val="22"/>
        </w:rPr>
        <w:t xml:space="preserve"> </w:t>
      </w:r>
      <w:r w:rsidRPr="00CF383F">
        <w:rPr>
          <w:rFonts w:ascii="Rockwell" w:hAnsi="Rockwell" w:cs="Arial"/>
          <w:bCs/>
          <w:i/>
          <w:iCs/>
          <w:color w:val="2F5496" w:themeColor="accent5" w:themeShade="BF"/>
          <w:sz w:val="22"/>
          <w:szCs w:val="22"/>
        </w:rPr>
        <w:t>Tite, 2</w:t>
      </w:r>
      <w:r w:rsidRPr="007975F3">
        <w:rPr>
          <w:rFonts w:ascii="Rockwell" w:hAnsi="Rockwell" w:cs="Arial"/>
          <w:bCs/>
          <w:iCs/>
          <w:color w:val="2F5496" w:themeColor="accent5" w:themeShade="BF"/>
          <w:sz w:val="22"/>
          <w:szCs w:val="22"/>
        </w:rPr>
        <w:t>.</w:t>
      </w:r>
    </w:p>
    <w:p w:rsidR="007975F3" w:rsidRPr="00D70B06" w:rsidRDefault="007975F3" w:rsidP="007975F3">
      <w:pPr>
        <w:rPr>
          <w:rFonts w:ascii="Rockwell" w:hAnsi="Rockwell" w:cs="Arial"/>
          <w:bCs/>
          <w:iCs/>
          <w:color w:val="2F5496" w:themeColor="accent5" w:themeShade="BF"/>
          <w:sz w:val="12"/>
          <w:szCs w:val="12"/>
        </w:rPr>
      </w:pPr>
    </w:p>
    <w:p w:rsidR="00A35D90" w:rsidRPr="008B012F" w:rsidRDefault="007975F3" w:rsidP="00AA033D">
      <w:pPr>
        <w:jc w:val="center"/>
        <w:rPr>
          <w:rFonts w:ascii="Harrington" w:hAnsi="Harrington" w:cs="Arial"/>
          <w:b/>
          <w:bCs/>
          <w:iCs/>
          <w:color w:val="FF0000"/>
          <w:sz w:val="28"/>
          <w:szCs w:val="28"/>
        </w:rPr>
      </w:pPr>
      <w:r w:rsidRPr="008B012F">
        <w:rPr>
          <w:rFonts w:ascii="Harrington" w:hAnsi="Harrington" w:cs="Arial"/>
          <w:b/>
          <w:bCs/>
          <w:iCs/>
          <w:color w:val="FF0000"/>
          <w:sz w:val="28"/>
          <w:szCs w:val="28"/>
        </w:rPr>
        <w:t>J</w:t>
      </w:r>
      <w:r w:rsidR="00CF383F" w:rsidRPr="008B012F">
        <w:rPr>
          <w:rFonts w:ascii="Harrington" w:hAnsi="Harrington" w:cs="Arial"/>
          <w:b/>
          <w:bCs/>
          <w:iCs/>
          <w:color w:val="FF0000"/>
          <w:sz w:val="28"/>
          <w:szCs w:val="28"/>
        </w:rPr>
        <w:t xml:space="preserve">OYEUX </w:t>
      </w:r>
      <w:r w:rsidRPr="008B012F">
        <w:rPr>
          <w:rFonts w:ascii="Harrington" w:hAnsi="Harrington" w:cs="Arial"/>
          <w:b/>
          <w:bCs/>
          <w:iCs/>
          <w:color w:val="FF0000"/>
          <w:sz w:val="28"/>
          <w:szCs w:val="28"/>
        </w:rPr>
        <w:t xml:space="preserve"> N</w:t>
      </w:r>
      <w:r w:rsidR="00CF383F" w:rsidRPr="008B012F">
        <w:rPr>
          <w:rFonts w:ascii="Harrington" w:hAnsi="Harrington" w:cs="Arial"/>
          <w:b/>
          <w:bCs/>
          <w:iCs/>
          <w:color w:val="FF0000"/>
          <w:sz w:val="28"/>
          <w:szCs w:val="28"/>
        </w:rPr>
        <w:t>OËL</w:t>
      </w:r>
    </w:p>
    <w:p w:rsidR="00102510" w:rsidRPr="008B012F" w:rsidRDefault="00CF383F" w:rsidP="00AA033D">
      <w:pPr>
        <w:jc w:val="center"/>
        <w:rPr>
          <w:rFonts w:ascii="Rockwell" w:hAnsi="Rockwell" w:cs="Arial"/>
          <w:color w:val="2F5496" w:themeColor="accent5" w:themeShade="BF"/>
          <w:sz w:val="28"/>
          <w:szCs w:val="28"/>
        </w:rPr>
      </w:pPr>
      <w:r w:rsidRPr="008B012F">
        <w:rPr>
          <w:rFonts w:ascii="Harrington" w:hAnsi="Harrington" w:cs="Arial"/>
          <w:b/>
          <w:bCs/>
          <w:iCs/>
          <w:color w:val="FF0000"/>
          <w:sz w:val="28"/>
          <w:szCs w:val="28"/>
        </w:rPr>
        <w:t>BONNE  ET  HEUREUSE ANNÉE  2017</w:t>
      </w:r>
    </w:p>
    <w:p w:rsidR="003159B5" w:rsidRPr="00CF383F" w:rsidRDefault="00234254" w:rsidP="00102510">
      <w:pPr>
        <w:rPr>
          <w:rFonts w:ascii="Arial" w:hAnsi="Arial" w:cs="Arial"/>
          <w:sz w:val="22"/>
          <w:szCs w:val="22"/>
        </w:rPr>
      </w:pPr>
      <w:r>
        <w:rPr>
          <w:noProof/>
          <w:lang w:eastAsia="fr-CA"/>
        </w:rPr>
        <w:drawing>
          <wp:anchor distT="0" distB="0" distL="114300" distR="114300" simplePos="0" relativeHeight="251660288" behindDoc="0" locked="1" layoutInCell="1" allowOverlap="0">
            <wp:simplePos x="0" y="0"/>
            <wp:positionH relativeFrom="margin">
              <wp:posOffset>2214880</wp:posOffset>
            </wp:positionH>
            <wp:positionV relativeFrom="page">
              <wp:posOffset>8477885</wp:posOffset>
            </wp:positionV>
            <wp:extent cx="1298448" cy="548640"/>
            <wp:effectExtent l="0" t="0" r="0" b="3810"/>
            <wp:wrapThrough wrapText="bothSides">
              <wp:wrapPolygon edited="0">
                <wp:start x="0" y="0"/>
                <wp:lineTo x="0" y="21000"/>
                <wp:lineTo x="21241" y="21000"/>
                <wp:lineTo x="2124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0995" t="36694" r="53436" b="43250"/>
                    <a:stretch>
                      <a:fillRect/>
                    </a:stretch>
                  </pic:blipFill>
                  <pic:spPr bwMode="auto">
                    <a:xfrm>
                      <a:off x="0" y="0"/>
                      <a:ext cx="1298448" cy="54864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102510" w:rsidRPr="00CF383F" w:rsidRDefault="00102510" w:rsidP="00102510">
      <w:pPr>
        <w:rPr>
          <w:rFonts w:ascii="Arial" w:hAnsi="Arial" w:cs="Arial"/>
          <w:sz w:val="22"/>
          <w:szCs w:val="22"/>
        </w:rPr>
      </w:pPr>
    </w:p>
    <w:sectPr w:rsidR="00102510" w:rsidRPr="00CF383F" w:rsidSect="00756496">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900" w:right="1440" w:bottom="1260" w:left="1440" w:header="706" w:footer="8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55C" w:rsidRDefault="00756496">
      <w:r>
        <w:separator/>
      </w:r>
    </w:p>
  </w:endnote>
  <w:endnote w:type="continuationSeparator" w:id="0">
    <w:p w:rsidR="0069455C" w:rsidRDefault="0075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026" w:rsidRDefault="008550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A00" w:rsidRPr="00CF383F" w:rsidRDefault="00376A00" w:rsidP="007A0783">
    <w:pPr>
      <w:jc w:val="center"/>
      <w:rPr>
        <w:rFonts w:ascii="Rockwell" w:hAnsi="Rockwell" w:cs="Arial"/>
        <w:color w:val="2E74B5" w:themeColor="accent1" w:themeShade="BF"/>
        <w:sz w:val="20"/>
        <w:szCs w:val="20"/>
      </w:rPr>
    </w:pPr>
    <w:r w:rsidRPr="00CF383F">
      <w:rPr>
        <w:rFonts w:ascii="Rockwell" w:hAnsi="Rockwell" w:cs="Arial"/>
        <w:color w:val="2E74B5" w:themeColor="accent1" w:themeShade="BF"/>
        <w:sz w:val="20"/>
        <w:szCs w:val="20"/>
      </w:rPr>
      <w:t>1215, rue de la Visitation, Montréal</w:t>
    </w:r>
    <w:r w:rsidR="007A0783" w:rsidRPr="00CF383F">
      <w:rPr>
        <w:rFonts w:ascii="Rockwell" w:hAnsi="Rockwell" w:cs="Arial"/>
        <w:color w:val="2E74B5" w:themeColor="accent1" w:themeShade="BF"/>
        <w:sz w:val="20"/>
        <w:szCs w:val="20"/>
      </w:rPr>
      <w:t xml:space="preserve"> (Québec)  </w:t>
    </w:r>
    <w:r w:rsidRPr="00CF383F">
      <w:rPr>
        <w:rFonts w:ascii="Rockwell" w:hAnsi="Rockwell" w:cs="Arial"/>
        <w:color w:val="2E74B5" w:themeColor="accent1" w:themeShade="BF"/>
        <w:sz w:val="20"/>
        <w:szCs w:val="20"/>
      </w:rPr>
      <w:t>H2</w:t>
    </w:r>
    <w:r w:rsidR="007A0783" w:rsidRPr="00CF383F">
      <w:rPr>
        <w:rFonts w:ascii="Rockwell" w:hAnsi="Rockwell" w:cs="Arial"/>
        <w:color w:val="2E74B5" w:themeColor="accent1" w:themeShade="BF"/>
        <w:sz w:val="20"/>
        <w:szCs w:val="20"/>
      </w:rPr>
      <w:t xml:space="preserve">L </w:t>
    </w:r>
    <w:r w:rsidRPr="00CF383F">
      <w:rPr>
        <w:rFonts w:ascii="Rockwell" w:hAnsi="Rockwell" w:cs="Arial"/>
        <w:color w:val="2E74B5" w:themeColor="accent1" w:themeShade="BF"/>
        <w:sz w:val="20"/>
        <w:szCs w:val="20"/>
      </w:rPr>
      <w:t>3</w:t>
    </w:r>
    <w:r w:rsidR="007A0783" w:rsidRPr="00CF383F">
      <w:rPr>
        <w:rFonts w:ascii="Rockwell" w:hAnsi="Rockwell" w:cs="Arial"/>
        <w:color w:val="2E74B5" w:themeColor="accent1" w:themeShade="BF"/>
        <w:sz w:val="20"/>
        <w:szCs w:val="20"/>
      </w:rPr>
      <w:t>B</w:t>
    </w:r>
    <w:r w:rsidRPr="00CF383F">
      <w:rPr>
        <w:rFonts w:ascii="Rockwell" w:hAnsi="Rockwell" w:cs="Arial"/>
        <w:color w:val="2E74B5" w:themeColor="accent1" w:themeShade="BF"/>
        <w:sz w:val="20"/>
        <w:szCs w:val="20"/>
      </w:rPr>
      <w:t>5</w:t>
    </w:r>
    <w:r w:rsidR="00CF383F">
      <w:rPr>
        <w:rFonts w:ascii="Rockwell" w:hAnsi="Rockwell" w:cs="Arial"/>
        <w:color w:val="2E74B5" w:themeColor="accent1" w:themeShade="BF"/>
        <w:sz w:val="20"/>
        <w:szCs w:val="20"/>
      </w:rPr>
      <w:t xml:space="preserve">          </w:t>
    </w:r>
    <w:r w:rsidR="007A0783" w:rsidRPr="00CF383F">
      <w:rPr>
        <w:rFonts w:ascii="Rockwell" w:hAnsi="Rockwell" w:cs="Arial"/>
        <w:color w:val="2E74B5" w:themeColor="accent1" w:themeShade="BF"/>
        <w:sz w:val="20"/>
        <w:szCs w:val="20"/>
      </w:rPr>
      <w:t>Tél</w:t>
    </w:r>
    <w:r w:rsidRPr="00CF383F">
      <w:rPr>
        <w:rFonts w:ascii="Rockwell" w:hAnsi="Rockwell" w:cs="Arial"/>
        <w:color w:val="2E74B5" w:themeColor="accent1" w:themeShade="BF"/>
        <w:sz w:val="20"/>
        <w:szCs w:val="20"/>
      </w:rPr>
      <w:t xml:space="preserve">.: </w:t>
    </w:r>
    <w:r w:rsidR="007A0783" w:rsidRPr="00CF383F">
      <w:rPr>
        <w:rFonts w:ascii="Rockwell" w:hAnsi="Rockwell" w:cs="Arial"/>
        <w:color w:val="2E74B5" w:themeColor="accent1" w:themeShade="BF"/>
        <w:sz w:val="20"/>
        <w:szCs w:val="20"/>
      </w:rPr>
      <w:t>514  844 – 1924</w:t>
    </w:r>
  </w:p>
  <w:p w:rsidR="007A0783" w:rsidRDefault="00376A00" w:rsidP="007A0783">
    <w:pPr>
      <w:jc w:val="center"/>
      <w:rPr>
        <w:rFonts w:ascii="Rockwell" w:hAnsi="Rockwell" w:cs="Arial"/>
        <w:color w:val="2E74B5" w:themeColor="accent1" w:themeShade="BF"/>
        <w:sz w:val="20"/>
        <w:szCs w:val="20"/>
      </w:rPr>
    </w:pPr>
    <w:r w:rsidRPr="00CF383F">
      <w:rPr>
        <w:rFonts w:ascii="Rockwell" w:hAnsi="Rockwell" w:cs="Arial"/>
        <w:color w:val="2E74B5" w:themeColor="accent1" w:themeShade="BF"/>
        <w:sz w:val="20"/>
        <w:szCs w:val="20"/>
      </w:rPr>
      <w:t xml:space="preserve">Courriel : </w:t>
    </w:r>
    <w:hyperlink r:id="rId1" w:history="1">
      <w:r w:rsidR="00D87023" w:rsidRPr="00047139">
        <w:rPr>
          <w:rStyle w:val="Lienhypertexte"/>
          <w:rFonts w:ascii="Rockwell" w:hAnsi="Rockwell" w:cs="Arial"/>
          <w:color w:val="034990" w:themeColor="hyperlink" w:themeShade="BF"/>
          <w:sz w:val="20"/>
          <w:szCs w:val="20"/>
        </w:rPr>
        <w:t>luctardif@videotron.ca</w:t>
      </w:r>
    </w:hyperlink>
  </w:p>
  <w:p w:rsidR="007E0362" w:rsidRPr="00D70B06" w:rsidRDefault="007E0362" w:rsidP="007A0783">
    <w:pPr>
      <w:jc w:val="center"/>
      <w:rPr>
        <w:rFonts w:ascii="Rockwell" w:hAnsi="Rockwell" w:cs="Arial"/>
        <w:color w:val="2E74B5" w:themeColor="accent1" w:themeShade="BF"/>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026" w:rsidRDefault="008550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55C" w:rsidRDefault="00756496">
      <w:r>
        <w:separator/>
      </w:r>
    </w:p>
  </w:footnote>
  <w:footnote w:type="continuationSeparator" w:id="0">
    <w:p w:rsidR="0069455C" w:rsidRDefault="00756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026" w:rsidRDefault="0085502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026" w:rsidRDefault="0085502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026" w:rsidRDefault="0085502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30269"/>
    <w:multiLevelType w:val="multilevel"/>
    <w:tmpl w:val="26F4DB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815349A"/>
    <w:multiLevelType w:val="multilevel"/>
    <w:tmpl w:val="A2C612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94"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1314974"/>
    <w:multiLevelType w:val="multilevel"/>
    <w:tmpl w:val="0C0C001D"/>
    <w:styleLink w:val="Style1"/>
    <w:lvl w:ilvl="0">
      <w:start w:val="1"/>
      <w:numFmt w:val="decimal"/>
      <w:pStyle w:val="Titre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352523"/>
    <w:multiLevelType w:val="multilevel"/>
    <w:tmpl w:val="B65A2D0C"/>
    <w:lvl w:ilvl="0">
      <w:start w:val="1"/>
      <w:numFmt w:val="decimal"/>
      <w:lvlText w:val="%1."/>
      <w:lvlJc w:val="left"/>
      <w:pPr>
        <w:ind w:left="1062" w:hanging="360"/>
      </w:pPr>
      <w:rPr>
        <w:rFonts w:hint="default"/>
      </w:rPr>
    </w:lvl>
    <w:lvl w:ilvl="1">
      <w:start w:val="1"/>
      <w:numFmt w:val="decimal"/>
      <w:lvlText w:val="%1.%2."/>
      <w:lvlJc w:val="left"/>
      <w:pPr>
        <w:ind w:left="1494" w:hanging="432"/>
      </w:pPr>
    </w:lvl>
    <w:lvl w:ilvl="2">
      <w:start w:val="1"/>
      <w:numFmt w:val="decimal"/>
      <w:lvlText w:val="%1.%2.%3."/>
      <w:lvlJc w:val="left"/>
      <w:pPr>
        <w:ind w:left="158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430" w:hanging="648"/>
      </w:pPr>
    </w:lvl>
    <w:lvl w:ilvl="4">
      <w:start w:val="1"/>
      <w:numFmt w:val="decimal"/>
      <w:lvlText w:val="%1.%2.%3.%4.%5."/>
      <w:lvlJc w:val="left"/>
      <w:pPr>
        <w:ind w:left="2934" w:hanging="792"/>
      </w:pPr>
    </w:lvl>
    <w:lvl w:ilvl="5">
      <w:start w:val="1"/>
      <w:numFmt w:val="decimal"/>
      <w:lvlText w:val="%1.%2.%3.%4.%5.%6."/>
      <w:lvlJc w:val="left"/>
      <w:pPr>
        <w:ind w:left="3438" w:hanging="936"/>
      </w:pPr>
    </w:lvl>
    <w:lvl w:ilvl="6">
      <w:start w:val="1"/>
      <w:numFmt w:val="decimal"/>
      <w:lvlText w:val="%1.%2.%3.%4.%5.%6.%7."/>
      <w:lvlJc w:val="left"/>
      <w:pPr>
        <w:ind w:left="3942" w:hanging="1080"/>
      </w:pPr>
    </w:lvl>
    <w:lvl w:ilvl="7">
      <w:start w:val="1"/>
      <w:numFmt w:val="decimal"/>
      <w:lvlText w:val="%1.%2.%3.%4.%5.%6.%7.%8."/>
      <w:lvlJc w:val="left"/>
      <w:pPr>
        <w:ind w:left="4446" w:hanging="1224"/>
      </w:pPr>
    </w:lvl>
    <w:lvl w:ilvl="8">
      <w:start w:val="1"/>
      <w:numFmt w:val="decimal"/>
      <w:lvlText w:val="%1.%2.%3.%4.%5.%6.%7.%8.%9."/>
      <w:lvlJc w:val="left"/>
      <w:pPr>
        <w:ind w:left="5022" w:hanging="1440"/>
      </w:pPr>
    </w:lvl>
  </w:abstractNum>
  <w:abstractNum w:abstractNumId="4" w15:restartNumberingAfterBreak="0">
    <w:nsid w:val="4E7B792D"/>
    <w:multiLevelType w:val="hybridMultilevel"/>
    <w:tmpl w:val="2034BDB4"/>
    <w:lvl w:ilvl="0" w:tplc="1A0C972A">
      <w:start w:val="1"/>
      <w:numFmt w:val="decimal"/>
      <w:lvlText w:val="8.%1"/>
      <w:lvlJc w:val="left"/>
      <w:pPr>
        <w:ind w:left="810" w:hanging="360"/>
      </w:pPr>
      <w:rPr>
        <w:rFonts w:hint="default"/>
      </w:rPr>
    </w:lvl>
    <w:lvl w:ilvl="1" w:tplc="0C0C0019" w:tentative="1">
      <w:start w:val="1"/>
      <w:numFmt w:val="lowerLetter"/>
      <w:lvlText w:val="%2."/>
      <w:lvlJc w:val="left"/>
      <w:pPr>
        <w:ind w:left="1530" w:hanging="360"/>
      </w:pPr>
    </w:lvl>
    <w:lvl w:ilvl="2" w:tplc="0C0C001B" w:tentative="1">
      <w:start w:val="1"/>
      <w:numFmt w:val="lowerRoman"/>
      <w:lvlText w:val="%3."/>
      <w:lvlJc w:val="right"/>
      <w:pPr>
        <w:ind w:left="2250" w:hanging="180"/>
      </w:pPr>
    </w:lvl>
    <w:lvl w:ilvl="3" w:tplc="0C0C000F" w:tentative="1">
      <w:start w:val="1"/>
      <w:numFmt w:val="decimal"/>
      <w:lvlText w:val="%4."/>
      <w:lvlJc w:val="left"/>
      <w:pPr>
        <w:ind w:left="2970" w:hanging="360"/>
      </w:pPr>
    </w:lvl>
    <w:lvl w:ilvl="4" w:tplc="0C0C0019" w:tentative="1">
      <w:start w:val="1"/>
      <w:numFmt w:val="lowerLetter"/>
      <w:lvlText w:val="%5."/>
      <w:lvlJc w:val="left"/>
      <w:pPr>
        <w:ind w:left="3690" w:hanging="360"/>
      </w:pPr>
    </w:lvl>
    <w:lvl w:ilvl="5" w:tplc="0C0C001B" w:tentative="1">
      <w:start w:val="1"/>
      <w:numFmt w:val="lowerRoman"/>
      <w:lvlText w:val="%6."/>
      <w:lvlJc w:val="right"/>
      <w:pPr>
        <w:ind w:left="4410" w:hanging="180"/>
      </w:pPr>
    </w:lvl>
    <w:lvl w:ilvl="6" w:tplc="0C0C000F" w:tentative="1">
      <w:start w:val="1"/>
      <w:numFmt w:val="decimal"/>
      <w:lvlText w:val="%7."/>
      <w:lvlJc w:val="left"/>
      <w:pPr>
        <w:ind w:left="5130" w:hanging="360"/>
      </w:pPr>
    </w:lvl>
    <w:lvl w:ilvl="7" w:tplc="0C0C0019" w:tentative="1">
      <w:start w:val="1"/>
      <w:numFmt w:val="lowerLetter"/>
      <w:lvlText w:val="%8."/>
      <w:lvlJc w:val="left"/>
      <w:pPr>
        <w:ind w:left="5850" w:hanging="360"/>
      </w:pPr>
    </w:lvl>
    <w:lvl w:ilvl="8" w:tplc="0C0C001B" w:tentative="1">
      <w:start w:val="1"/>
      <w:numFmt w:val="lowerRoman"/>
      <w:lvlText w:val="%9."/>
      <w:lvlJc w:val="right"/>
      <w:pPr>
        <w:ind w:left="6570" w:hanging="180"/>
      </w:pPr>
    </w:lvl>
  </w:abstractNum>
  <w:abstractNum w:abstractNumId="5" w15:restartNumberingAfterBreak="0">
    <w:nsid w:val="4E863C36"/>
    <w:multiLevelType w:val="multilevel"/>
    <w:tmpl w:val="0B6ECF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FF51EC2"/>
    <w:multiLevelType w:val="multilevel"/>
    <w:tmpl w:val="64E292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7285699"/>
    <w:multiLevelType w:val="hybridMultilevel"/>
    <w:tmpl w:val="C6623280"/>
    <w:lvl w:ilvl="0" w:tplc="AAF88D48">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28717FB"/>
    <w:multiLevelType w:val="multilevel"/>
    <w:tmpl w:val="64407E2A"/>
    <w:lvl w:ilvl="0">
      <w:start w:val="1"/>
      <w:numFmt w:val="decimal"/>
      <w:pStyle w:val="Titre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C20F7D"/>
    <w:multiLevelType w:val="multilevel"/>
    <w:tmpl w:val="D69015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B3B0891"/>
    <w:multiLevelType w:val="multilevel"/>
    <w:tmpl w:val="05CCB700"/>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ascii="Arial" w:hAnsi="Arial" w:hint="default"/>
        <w:b/>
        <w:i/>
        <w:sz w:val="22"/>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1" w15:restartNumberingAfterBreak="0">
    <w:nsid w:val="6FB37EE7"/>
    <w:multiLevelType w:val="hybridMultilevel"/>
    <w:tmpl w:val="88FC9DAE"/>
    <w:lvl w:ilvl="0" w:tplc="F51E0CC2">
      <w:start w:val="1"/>
      <w:numFmt w:val="decimal"/>
      <w:lvlText w:val="8.%1"/>
      <w:lvlJc w:val="left"/>
      <w:pPr>
        <w:ind w:left="1530" w:hanging="360"/>
      </w:pPr>
      <w:rPr>
        <w:rFonts w:hint="default"/>
      </w:rPr>
    </w:lvl>
    <w:lvl w:ilvl="1" w:tplc="0C0C0019" w:tentative="1">
      <w:start w:val="1"/>
      <w:numFmt w:val="lowerLetter"/>
      <w:lvlText w:val="%2."/>
      <w:lvlJc w:val="left"/>
      <w:pPr>
        <w:ind w:left="2250" w:hanging="360"/>
      </w:pPr>
    </w:lvl>
    <w:lvl w:ilvl="2" w:tplc="0C0C001B" w:tentative="1">
      <w:start w:val="1"/>
      <w:numFmt w:val="lowerRoman"/>
      <w:lvlText w:val="%3."/>
      <w:lvlJc w:val="right"/>
      <w:pPr>
        <w:ind w:left="2970" w:hanging="180"/>
      </w:pPr>
    </w:lvl>
    <w:lvl w:ilvl="3" w:tplc="0C0C000F" w:tentative="1">
      <w:start w:val="1"/>
      <w:numFmt w:val="decimal"/>
      <w:lvlText w:val="%4."/>
      <w:lvlJc w:val="left"/>
      <w:pPr>
        <w:ind w:left="3690" w:hanging="360"/>
      </w:pPr>
    </w:lvl>
    <w:lvl w:ilvl="4" w:tplc="0C0C0019" w:tentative="1">
      <w:start w:val="1"/>
      <w:numFmt w:val="lowerLetter"/>
      <w:lvlText w:val="%5."/>
      <w:lvlJc w:val="left"/>
      <w:pPr>
        <w:ind w:left="4410" w:hanging="360"/>
      </w:pPr>
    </w:lvl>
    <w:lvl w:ilvl="5" w:tplc="0C0C001B" w:tentative="1">
      <w:start w:val="1"/>
      <w:numFmt w:val="lowerRoman"/>
      <w:lvlText w:val="%6."/>
      <w:lvlJc w:val="right"/>
      <w:pPr>
        <w:ind w:left="5130" w:hanging="180"/>
      </w:pPr>
    </w:lvl>
    <w:lvl w:ilvl="6" w:tplc="0C0C000F" w:tentative="1">
      <w:start w:val="1"/>
      <w:numFmt w:val="decimal"/>
      <w:lvlText w:val="%7."/>
      <w:lvlJc w:val="left"/>
      <w:pPr>
        <w:ind w:left="5850" w:hanging="360"/>
      </w:pPr>
    </w:lvl>
    <w:lvl w:ilvl="7" w:tplc="0C0C0019" w:tentative="1">
      <w:start w:val="1"/>
      <w:numFmt w:val="lowerLetter"/>
      <w:lvlText w:val="%8."/>
      <w:lvlJc w:val="left"/>
      <w:pPr>
        <w:ind w:left="6570" w:hanging="360"/>
      </w:pPr>
    </w:lvl>
    <w:lvl w:ilvl="8" w:tplc="0C0C001B" w:tentative="1">
      <w:start w:val="1"/>
      <w:numFmt w:val="lowerRoman"/>
      <w:lvlText w:val="%9."/>
      <w:lvlJc w:val="right"/>
      <w:pPr>
        <w:ind w:left="7290" w:hanging="180"/>
      </w:pPr>
    </w:lvl>
  </w:abstractNum>
  <w:num w:numId="1">
    <w:abstractNumId w:val="3"/>
  </w:num>
  <w:num w:numId="2">
    <w:abstractNumId w:val="5"/>
  </w:num>
  <w:num w:numId="3">
    <w:abstractNumId w:val="5"/>
  </w:num>
  <w:num w:numId="4">
    <w:abstractNumId w:val="1"/>
  </w:num>
  <w:num w:numId="5">
    <w:abstractNumId w:val="1"/>
  </w:num>
  <w:num w:numId="6">
    <w:abstractNumId w:val="6"/>
  </w:num>
  <w:num w:numId="7">
    <w:abstractNumId w:val="10"/>
  </w:num>
  <w:num w:numId="8">
    <w:abstractNumId w:val="0"/>
  </w:num>
  <w:num w:numId="9">
    <w:abstractNumId w:val="7"/>
  </w:num>
  <w:num w:numId="10">
    <w:abstractNumId w:val="9"/>
  </w:num>
  <w:num w:numId="11">
    <w:abstractNumId w:val="4"/>
  </w:num>
  <w:num w:numId="12">
    <w:abstractNumId w:val="8"/>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10"/>
    <w:rsid w:val="00076476"/>
    <w:rsid w:val="00090F96"/>
    <w:rsid w:val="000D37EB"/>
    <w:rsid w:val="00102510"/>
    <w:rsid w:val="0012724F"/>
    <w:rsid w:val="001419E7"/>
    <w:rsid w:val="00234254"/>
    <w:rsid w:val="002522A9"/>
    <w:rsid w:val="00276506"/>
    <w:rsid w:val="00307D50"/>
    <w:rsid w:val="003159B5"/>
    <w:rsid w:val="00327904"/>
    <w:rsid w:val="00376A00"/>
    <w:rsid w:val="00391938"/>
    <w:rsid w:val="003E1FD6"/>
    <w:rsid w:val="004C2B3A"/>
    <w:rsid w:val="004E0862"/>
    <w:rsid w:val="005D4A65"/>
    <w:rsid w:val="00685C3F"/>
    <w:rsid w:val="0068799A"/>
    <w:rsid w:val="0069455C"/>
    <w:rsid w:val="00726425"/>
    <w:rsid w:val="00756496"/>
    <w:rsid w:val="0077708D"/>
    <w:rsid w:val="007975F3"/>
    <w:rsid w:val="007A0783"/>
    <w:rsid w:val="007E0362"/>
    <w:rsid w:val="007E7A96"/>
    <w:rsid w:val="00833E72"/>
    <w:rsid w:val="00855026"/>
    <w:rsid w:val="008A3C92"/>
    <w:rsid w:val="008B012F"/>
    <w:rsid w:val="008D0970"/>
    <w:rsid w:val="009C51F1"/>
    <w:rsid w:val="00A35D90"/>
    <w:rsid w:val="00A86D6C"/>
    <w:rsid w:val="00AA033D"/>
    <w:rsid w:val="00AB63A1"/>
    <w:rsid w:val="00AF4ACE"/>
    <w:rsid w:val="00B70119"/>
    <w:rsid w:val="00BA6BB0"/>
    <w:rsid w:val="00BB21ED"/>
    <w:rsid w:val="00CF383F"/>
    <w:rsid w:val="00D41193"/>
    <w:rsid w:val="00D70B06"/>
    <w:rsid w:val="00D87023"/>
    <w:rsid w:val="00E2092F"/>
    <w:rsid w:val="00F022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CD2A16C-D2CD-4662-A767-776F277E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fr-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510"/>
    <w:rPr>
      <w:rFonts w:ascii="Times New Roman" w:eastAsia="Times New Roman" w:hAnsi="Times New Roman" w:cs="Times New Roman"/>
      <w:sz w:val="24"/>
      <w:szCs w:val="24"/>
      <w:lang w:eastAsia="fr-FR"/>
    </w:rPr>
  </w:style>
  <w:style w:type="paragraph" w:styleId="Titre3">
    <w:name w:val="heading 3"/>
    <w:basedOn w:val="Normal"/>
    <w:next w:val="Normal"/>
    <w:link w:val="Titre3Car"/>
    <w:autoRedefine/>
    <w:uiPriority w:val="9"/>
    <w:unhideWhenUsed/>
    <w:qFormat/>
    <w:rsid w:val="00391938"/>
    <w:pPr>
      <w:numPr>
        <w:numId w:val="12"/>
      </w:numPr>
      <w:tabs>
        <w:tab w:val="left" w:pos="540"/>
      </w:tabs>
      <w:ind w:left="810" w:hanging="360"/>
      <w:outlineLvl w:val="2"/>
    </w:pPr>
    <w:rPr>
      <w:rFonts w:ascii="Arial" w:eastAsiaTheme="minorHAnsi" w:hAnsi="Arial" w:cs="Arial"/>
      <w:b/>
      <w:iCs/>
      <w:smallCaps/>
      <w:sz w:val="22"/>
      <w:szCs w:val="22"/>
      <w:lang w:eastAsia="en-US"/>
    </w:rPr>
  </w:style>
  <w:style w:type="paragraph" w:styleId="Titre4">
    <w:name w:val="heading 4"/>
    <w:basedOn w:val="Normal"/>
    <w:next w:val="Normal"/>
    <w:link w:val="Titre4Car"/>
    <w:autoRedefine/>
    <w:uiPriority w:val="9"/>
    <w:unhideWhenUsed/>
    <w:qFormat/>
    <w:rsid w:val="009C51F1"/>
    <w:pPr>
      <w:keepNext/>
      <w:keepLines/>
      <w:numPr>
        <w:numId w:val="14"/>
      </w:numPr>
      <w:ind w:left="1530"/>
      <w:outlineLvl w:val="3"/>
    </w:pPr>
    <w:rPr>
      <w:rFonts w:ascii="Arial" w:eastAsiaTheme="majorEastAsia" w:hAnsi="Arial" w:cstheme="majorBidi"/>
      <w:b/>
      <w:bCs/>
      <w:iCs/>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9C51F1"/>
    <w:rPr>
      <w:rFonts w:eastAsiaTheme="majorEastAsia" w:cstheme="majorBidi"/>
      <w:b/>
      <w:bCs/>
      <w:iCs/>
    </w:rPr>
  </w:style>
  <w:style w:type="character" w:customStyle="1" w:styleId="Titre3Car">
    <w:name w:val="Titre 3 Car"/>
    <w:basedOn w:val="Policepardfaut"/>
    <w:link w:val="Titre3"/>
    <w:uiPriority w:val="9"/>
    <w:rsid w:val="00391938"/>
    <w:rPr>
      <w:b/>
      <w:iCs/>
      <w:smallCaps/>
    </w:rPr>
  </w:style>
  <w:style w:type="numbering" w:customStyle="1" w:styleId="Style1">
    <w:name w:val="Style1"/>
    <w:uiPriority w:val="99"/>
    <w:rsid w:val="009C51F1"/>
    <w:pPr>
      <w:numPr>
        <w:numId w:val="14"/>
      </w:numPr>
    </w:pPr>
  </w:style>
  <w:style w:type="paragraph" w:styleId="En-tte">
    <w:name w:val="header"/>
    <w:basedOn w:val="Normal"/>
    <w:link w:val="En-tteCar"/>
    <w:uiPriority w:val="99"/>
    <w:unhideWhenUsed/>
    <w:rsid w:val="00102510"/>
    <w:pPr>
      <w:tabs>
        <w:tab w:val="center" w:pos="4320"/>
        <w:tab w:val="right" w:pos="8640"/>
      </w:tabs>
    </w:pPr>
  </w:style>
  <w:style w:type="character" w:customStyle="1" w:styleId="En-tteCar">
    <w:name w:val="En-tête Car"/>
    <w:basedOn w:val="Policepardfaut"/>
    <w:link w:val="En-tte"/>
    <w:uiPriority w:val="99"/>
    <w:rsid w:val="0010251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02510"/>
    <w:pPr>
      <w:tabs>
        <w:tab w:val="center" w:pos="4320"/>
        <w:tab w:val="right" w:pos="8640"/>
      </w:tabs>
    </w:pPr>
  </w:style>
  <w:style w:type="character" w:customStyle="1" w:styleId="PieddepageCar">
    <w:name w:val="Pied de page Car"/>
    <w:basedOn w:val="Policepardfaut"/>
    <w:link w:val="Pieddepage"/>
    <w:uiPriority w:val="99"/>
    <w:rsid w:val="00102510"/>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02510"/>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A6BB0"/>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6BB0"/>
    <w:rPr>
      <w:rFonts w:ascii="Segoe UI" w:eastAsia="Times New Roman" w:hAnsi="Segoe UI" w:cs="Segoe UI"/>
      <w:sz w:val="18"/>
      <w:szCs w:val="18"/>
      <w:lang w:eastAsia="fr-FR"/>
    </w:rPr>
  </w:style>
  <w:style w:type="character" w:styleId="Lienhypertexte">
    <w:name w:val="Hyperlink"/>
    <w:basedOn w:val="Policepardfaut"/>
    <w:uiPriority w:val="99"/>
    <w:unhideWhenUsed/>
    <w:rsid w:val="00D870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luctardif@videotron.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375</Words>
  <Characters>2068</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OEM</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Lemay</dc:creator>
  <cp:keywords/>
  <dc:description/>
  <cp:lastModifiedBy>Carole Lemay</cp:lastModifiedBy>
  <cp:revision>10</cp:revision>
  <cp:lastPrinted>2016-12-13T16:35:00Z</cp:lastPrinted>
  <dcterms:created xsi:type="dcterms:W3CDTF">2016-12-13T15:37:00Z</dcterms:created>
  <dcterms:modified xsi:type="dcterms:W3CDTF">2016-12-13T18:33:00Z</dcterms:modified>
</cp:coreProperties>
</file>